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65" w:rsidRPr="00585787" w:rsidRDefault="00B55D65" w:rsidP="00B55D65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B55D65" w:rsidRPr="00585787" w:rsidRDefault="00B55D65" w:rsidP="00B55D65">
      <w:pPr>
        <w:jc w:val="center"/>
        <w:rPr>
          <w:b/>
          <w:szCs w:val="28"/>
        </w:rPr>
      </w:pPr>
    </w:p>
    <w:p w:rsidR="00B55D65" w:rsidRPr="001A3F5B" w:rsidRDefault="00B55D65" w:rsidP="00B55D65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B55D65" w:rsidRPr="00585787" w:rsidTr="007051AA">
        <w:trPr>
          <w:trHeight w:val="80"/>
        </w:trPr>
        <w:tc>
          <w:tcPr>
            <w:tcW w:w="655" w:type="dxa"/>
          </w:tcPr>
          <w:p w:rsidR="00B55D65" w:rsidRPr="00585787" w:rsidRDefault="003C4BC6" w:rsidP="007051AA">
            <w:pPr>
              <w:tabs>
                <w:tab w:val="left" w:pos="1862"/>
              </w:tabs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19</w:t>
            </w:r>
          </w:p>
        </w:tc>
        <w:tc>
          <w:tcPr>
            <w:tcW w:w="1271" w:type="dxa"/>
          </w:tcPr>
          <w:p w:rsidR="00B55D65" w:rsidRPr="00585787" w:rsidRDefault="003C4BC6" w:rsidP="007051A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660" w:type="dxa"/>
          </w:tcPr>
          <w:p w:rsidR="00B55D65" w:rsidRPr="00585787" w:rsidRDefault="00B55D65" w:rsidP="007051AA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B55D65" w:rsidRPr="00585787" w:rsidRDefault="00B55D65" w:rsidP="007051AA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B55D65" w:rsidRPr="00585787" w:rsidRDefault="00B55D65" w:rsidP="007051AA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B55D65" w:rsidRPr="00585787" w:rsidRDefault="003C4BC6" w:rsidP="007051AA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509</w:t>
            </w:r>
          </w:p>
        </w:tc>
      </w:tr>
    </w:tbl>
    <w:p w:rsidR="009E1336" w:rsidRPr="008C3B3D" w:rsidRDefault="009E1336" w:rsidP="00241EF2">
      <w:pPr>
        <w:jc w:val="center"/>
        <w:rPr>
          <w:rFonts w:eastAsia="Calibri"/>
          <w:b/>
          <w:sz w:val="24"/>
          <w:lang w:eastAsia="en-US"/>
        </w:rPr>
      </w:pPr>
    </w:p>
    <w:p w:rsidR="001A0AD7" w:rsidRDefault="001A0AD7" w:rsidP="00CE372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66799534"/>
      <w:bookmarkStart w:id="2" w:name="_Hlk90897476"/>
      <w:bookmarkStart w:id="3" w:name="_Hlk90897570"/>
    </w:p>
    <w:p w:rsidR="00B55D65" w:rsidRDefault="00B55D65" w:rsidP="00CE372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7283" w:rsidRDefault="00CE3725" w:rsidP="00CE372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E372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0C21E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E3725">
        <w:rPr>
          <w:rFonts w:ascii="Times New Roman" w:hAnsi="Times New Roman" w:cs="Times New Roman"/>
          <w:b w:val="0"/>
          <w:sz w:val="28"/>
          <w:szCs w:val="28"/>
        </w:rPr>
        <w:t>оказателей размера вреда, причиняемого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725">
        <w:rPr>
          <w:rFonts w:ascii="Times New Roman" w:hAnsi="Times New Roman" w:cs="Times New Roman"/>
          <w:b w:val="0"/>
          <w:sz w:val="28"/>
          <w:szCs w:val="28"/>
        </w:rPr>
        <w:t>тяжеловесными транспортными средствами при движении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725">
        <w:rPr>
          <w:rFonts w:ascii="Times New Roman" w:hAnsi="Times New Roman" w:cs="Times New Roman"/>
          <w:b w:val="0"/>
          <w:sz w:val="28"/>
          <w:szCs w:val="28"/>
        </w:rPr>
        <w:t xml:space="preserve">по автомобильным дорогам общего 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CE3725">
        <w:rPr>
          <w:rFonts w:ascii="Times New Roman" w:hAnsi="Times New Roman" w:cs="Times New Roman"/>
          <w:b w:val="0"/>
          <w:sz w:val="28"/>
          <w:szCs w:val="28"/>
        </w:rPr>
        <w:t xml:space="preserve"> значения </w:t>
      </w:r>
      <w:r w:rsidR="00F8563D">
        <w:rPr>
          <w:rFonts w:ascii="Times New Roman" w:hAnsi="Times New Roman" w:cs="Times New Roman"/>
          <w:b w:val="0"/>
          <w:sz w:val="28"/>
          <w:szCs w:val="28"/>
        </w:rPr>
        <w:t xml:space="preserve">Благодарненского </w:t>
      </w:r>
      <w:r w:rsidR="00AD536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875C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bookmarkEnd w:id="0"/>
    <w:p w:rsidR="00C07A41" w:rsidRDefault="00C07A41" w:rsidP="002F54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520" w:rsidRDefault="00963520" w:rsidP="002F54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D65" w:rsidRPr="003105DF" w:rsidRDefault="00B55D65" w:rsidP="002F54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1"/>
    <w:bookmarkEnd w:id="2"/>
    <w:bookmarkEnd w:id="3"/>
    <w:p w:rsidR="00080553" w:rsidRPr="00150614" w:rsidRDefault="00080553" w:rsidP="002F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50614">
          <w:rPr>
            <w:rFonts w:ascii="Times New Roman" w:hAnsi="Times New Roman" w:cs="Times New Roman"/>
            <w:sz w:val="28"/>
            <w:szCs w:val="28"/>
          </w:rPr>
          <w:t>ч</w:t>
        </w:r>
        <w:r w:rsidR="00241EF2">
          <w:rPr>
            <w:rFonts w:ascii="Times New Roman" w:hAnsi="Times New Roman" w:cs="Times New Roman"/>
            <w:sz w:val="28"/>
            <w:szCs w:val="28"/>
          </w:rPr>
          <w:t>астью</w:t>
        </w:r>
        <w:r w:rsidRPr="001506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6371">
          <w:rPr>
            <w:rFonts w:ascii="Times New Roman" w:hAnsi="Times New Roman" w:cs="Times New Roman"/>
            <w:sz w:val="28"/>
            <w:szCs w:val="28"/>
          </w:rPr>
          <w:t>13</w:t>
        </w:r>
        <w:r w:rsidRPr="00150614">
          <w:rPr>
            <w:rFonts w:ascii="Times New Roman" w:hAnsi="Times New Roman" w:cs="Times New Roman"/>
            <w:sz w:val="28"/>
            <w:szCs w:val="28"/>
          </w:rPr>
          <w:t xml:space="preserve"> ст</w:t>
        </w:r>
        <w:r w:rsidR="00241EF2">
          <w:rPr>
            <w:rFonts w:ascii="Times New Roman" w:hAnsi="Times New Roman" w:cs="Times New Roman"/>
            <w:sz w:val="28"/>
            <w:szCs w:val="28"/>
          </w:rPr>
          <w:t>атьи</w:t>
        </w:r>
        <w:r w:rsidRPr="0015061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26371">
        <w:rPr>
          <w:rFonts w:ascii="Times New Roman" w:hAnsi="Times New Roman" w:cs="Times New Roman"/>
          <w:sz w:val="28"/>
          <w:szCs w:val="28"/>
        </w:rPr>
        <w:t>31</w:t>
      </w:r>
      <w:r w:rsidRPr="00150614">
        <w:rPr>
          <w:rFonts w:ascii="Times New Roman" w:hAnsi="Times New Roman" w:cs="Times New Roman"/>
          <w:sz w:val="28"/>
          <w:szCs w:val="28"/>
        </w:rPr>
        <w:t xml:space="preserve"> </w:t>
      </w:r>
      <w:r w:rsidR="00F06DE5">
        <w:rPr>
          <w:rFonts w:ascii="Times New Roman" w:hAnsi="Times New Roman" w:cs="Times New Roman"/>
          <w:sz w:val="28"/>
          <w:szCs w:val="28"/>
        </w:rPr>
        <w:t>Ф</w:t>
      </w:r>
      <w:r w:rsidR="00626371" w:rsidRPr="00626371">
        <w:rPr>
          <w:rFonts w:ascii="Times New Roman" w:hAnsi="Times New Roman" w:cs="Times New Roman"/>
          <w:sz w:val="28"/>
          <w:szCs w:val="28"/>
        </w:rPr>
        <w:t>едеральн</w:t>
      </w:r>
      <w:r w:rsidR="00626371">
        <w:rPr>
          <w:rFonts w:ascii="Times New Roman" w:hAnsi="Times New Roman" w:cs="Times New Roman"/>
          <w:sz w:val="28"/>
          <w:szCs w:val="28"/>
        </w:rPr>
        <w:t>ого</w:t>
      </w:r>
      <w:r w:rsidR="00626371" w:rsidRPr="006263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6371">
        <w:rPr>
          <w:rFonts w:ascii="Times New Roman" w:hAnsi="Times New Roman" w:cs="Times New Roman"/>
          <w:sz w:val="28"/>
          <w:szCs w:val="28"/>
        </w:rPr>
        <w:t>а</w:t>
      </w:r>
      <w:r w:rsidR="00626371" w:rsidRPr="00626371">
        <w:rPr>
          <w:rFonts w:ascii="Times New Roman" w:hAnsi="Times New Roman" w:cs="Times New Roman"/>
          <w:sz w:val="28"/>
          <w:szCs w:val="28"/>
        </w:rPr>
        <w:t xml:space="preserve"> от 08</w:t>
      </w:r>
      <w:r w:rsidR="0062637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26371" w:rsidRPr="00626371">
        <w:rPr>
          <w:rFonts w:ascii="Times New Roman" w:hAnsi="Times New Roman" w:cs="Times New Roman"/>
          <w:sz w:val="28"/>
          <w:szCs w:val="28"/>
        </w:rPr>
        <w:t>2007</w:t>
      </w:r>
      <w:r w:rsidR="00DA741F">
        <w:rPr>
          <w:rFonts w:ascii="Times New Roman" w:hAnsi="Times New Roman" w:cs="Times New Roman"/>
          <w:sz w:val="28"/>
          <w:szCs w:val="28"/>
        </w:rPr>
        <w:t xml:space="preserve"> </w:t>
      </w:r>
      <w:r w:rsidR="00626371">
        <w:rPr>
          <w:rFonts w:ascii="Times New Roman" w:hAnsi="Times New Roman" w:cs="Times New Roman"/>
          <w:sz w:val="28"/>
          <w:szCs w:val="28"/>
        </w:rPr>
        <w:t>года №</w:t>
      </w:r>
      <w:r w:rsidR="00626371" w:rsidRPr="00626371">
        <w:rPr>
          <w:rFonts w:ascii="Times New Roman" w:hAnsi="Times New Roman" w:cs="Times New Roman"/>
          <w:sz w:val="28"/>
          <w:szCs w:val="28"/>
        </w:rPr>
        <w:t xml:space="preserve"> 257-ФЗ </w:t>
      </w:r>
      <w:r w:rsidR="00626371">
        <w:rPr>
          <w:rFonts w:ascii="Times New Roman" w:hAnsi="Times New Roman" w:cs="Times New Roman"/>
          <w:sz w:val="28"/>
          <w:szCs w:val="28"/>
        </w:rPr>
        <w:t>«</w:t>
      </w:r>
      <w:r w:rsidR="00626371" w:rsidRPr="00626371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26371">
        <w:rPr>
          <w:rFonts w:ascii="Times New Roman" w:hAnsi="Times New Roman" w:cs="Times New Roman"/>
          <w:sz w:val="28"/>
          <w:szCs w:val="28"/>
        </w:rPr>
        <w:t>»</w:t>
      </w:r>
      <w:r w:rsidRPr="00150614">
        <w:rPr>
          <w:rFonts w:ascii="Times New Roman" w:hAnsi="Times New Roman" w:cs="Times New Roman"/>
          <w:sz w:val="28"/>
          <w:szCs w:val="28"/>
        </w:rPr>
        <w:t xml:space="preserve">, </w:t>
      </w:r>
      <w:r w:rsidR="00F06DE5">
        <w:rPr>
          <w:rFonts w:ascii="Times New Roman" w:hAnsi="Times New Roman" w:cs="Times New Roman"/>
          <w:sz w:val="28"/>
          <w:szCs w:val="28"/>
        </w:rPr>
        <w:t>Ф</w:t>
      </w:r>
      <w:r w:rsidRPr="00150614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8" w:history="1">
        <w:r w:rsidRPr="00150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0614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626371">
        <w:rPr>
          <w:rFonts w:ascii="Times New Roman" w:hAnsi="Times New Roman" w:cs="Times New Roman"/>
          <w:sz w:val="28"/>
          <w:szCs w:val="28"/>
        </w:rPr>
        <w:t xml:space="preserve">   </w:t>
      </w:r>
      <w:r w:rsidRPr="0015061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DA741F">
        <w:rPr>
          <w:rFonts w:ascii="Times New Roman" w:hAnsi="Times New Roman" w:cs="Times New Roman"/>
          <w:sz w:val="28"/>
          <w:szCs w:val="28"/>
        </w:rPr>
        <w:t>»</w:t>
      </w:r>
      <w:r w:rsidR="00C07A41">
        <w:rPr>
          <w:rFonts w:ascii="Times New Roman" w:hAnsi="Times New Roman" w:cs="Times New Roman"/>
          <w:sz w:val="28"/>
          <w:szCs w:val="28"/>
        </w:rPr>
        <w:t xml:space="preserve">, </w:t>
      </w:r>
      <w:r w:rsidR="00AB20E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8563D" w:rsidRPr="00F8563D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310FD9">
        <w:rPr>
          <w:rFonts w:ascii="Times New Roman" w:hAnsi="Times New Roman" w:cs="Times New Roman"/>
          <w:sz w:val="28"/>
          <w:szCs w:val="28"/>
        </w:rPr>
        <w:t>муниципального</w:t>
      </w:r>
      <w:r w:rsidR="00AB20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80553" w:rsidRDefault="00080553" w:rsidP="002F54AB">
      <w:pPr>
        <w:jc w:val="both"/>
        <w:rPr>
          <w:spacing w:val="6"/>
          <w:szCs w:val="28"/>
        </w:rPr>
      </w:pPr>
    </w:p>
    <w:p w:rsidR="00963520" w:rsidRDefault="00963520" w:rsidP="002F54AB">
      <w:pPr>
        <w:jc w:val="both"/>
        <w:rPr>
          <w:spacing w:val="6"/>
          <w:szCs w:val="28"/>
        </w:rPr>
      </w:pPr>
    </w:p>
    <w:p w:rsidR="00080553" w:rsidRDefault="00080553" w:rsidP="002F54AB">
      <w:pPr>
        <w:rPr>
          <w:spacing w:val="6"/>
          <w:szCs w:val="28"/>
        </w:rPr>
      </w:pPr>
      <w:r w:rsidRPr="00150614">
        <w:rPr>
          <w:spacing w:val="6"/>
          <w:szCs w:val="28"/>
        </w:rPr>
        <w:t>ПОСТАНОВЛЯЕТ:</w:t>
      </w:r>
    </w:p>
    <w:p w:rsidR="002D2962" w:rsidRDefault="002D2962" w:rsidP="002F54AB">
      <w:pPr>
        <w:ind w:firstLine="709"/>
        <w:rPr>
          <w:spacing w:val="6"/>
          <w:szCs w:val="28"/>
        </w:rPr>
      </w:pPr>
    </w:p>
    <w:p w:rsidR="00963520" w:rsidRDefault="00963520" w:rsidP="002F54AB">
      <w:pPr>
        <w:ind w:firstLine="709"/>
        <w:rPr>
          <w:spacing w:val="6"/>
          <w:szCs w:val="28"/>
        </w:rPr>
      </w:pPr>
    </w:p>
    <w:p w:rsidR="00080553" w:rsidRPr="007818BA" w:rsidRDefault="00080553" w:rsidP="002F54AB">
      <w:pPr>
        <w:ind w:firstLine="709"/>
        <w:jc w:val="both"/>
        <w:rPr>
          <w:szCs w:val="28"/>
        </w:rPr>
      </w:pPr>
      <w:r w:rsidRPr="007818BA">
        <w:rPr>
          <w:szCs w:val="28"/>
        </w:rPr>
        <w:t>1. Утвердить прилагаемы</w:t>
      </w:r>
      <w:r w:rsidR="00F06DE5">
        <w:rPr>
          <w:szCs w:val="28"/>
        </w:rPr>
        <w:t>е</w:t>
      </w:r>
      <w:r w:rsidRPr="007818BA">
        <w:rPr>
          <w:szCs w:val="28"/>
        </w:rPr>
        <w:t xml:space="preserve"> </w:t>
      </w:r>
      <w:r w:rsidR="000C21E5">
        <w:rPr>
          <w:szCs w:val="28"/>
        </w:rPr>
        <w:t>п</w:t>
      </w:r>
      <w:r w:rsidR="00F06DE5" w:rsidRPr="00F06DE5">
        <w:rPr>
          <w:szCs w:val="28"/>
        </w:rPr>
        <w:t>оказател</w:t>
      </w:r>
      <w:r w:rsidR="00F06DE5">
        <w:rPr>
          <w:szCs w:val="28"/>
        </w:rPr>
        <w:t>и</w:t>
      </w:r>
      <w:r w:rsidR="00F06DE5" w:rsidRPr="00F06DE5">
        <w:rPr>
          <w:szCs w:val="28"/>
        </w:rPr>
        <w:t xml:space="preserve">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="00F8563D" w:rsidRPr="00F8563D">
        <w:rPr>
          <w:szCs w:val="28"/>
        </w:rPr>
        <w:t xml:space="preserve">Благодарненского </w:t>
      </w:r>
      <w:r w:rsidR="00AD536C">
        <w:rPr>
          <w:szCs w:val="28"/>
        </w:rPr>
        <w:t xml:space="preserve">муниципального </w:t>
      </w:r>
      <w:r w:rsidR="00F06DE5" w:rsidRPr="00F06DE5">
        <w:rPr>
          <w:szCs w:val="28"/>
        </w:rPr>
        <w:t>округа</w:t>
      </w:r>
      <w:r w:rsidR="000C21E5">
        <w:rPr>
          <w:szCs w:val="28"/>
        </w:rPr>
        <w:t xml:space="preserve"> Ставропольского края</w:t>
      </w:r>
      <w:r w:rsidR="00F06DE5">
        <w:rPr>
          <w:szCs w:val="28"/>
        </w:rPr>
        <w:t>.</w:t>
      </w:r>
    </w:p>
    <w:p w:rsidR="00B55D65" w:rsidRDefault="00B55D65" w:rsidP="002F54AB">
      <w:pPr>
        <w:widowControl w:val="0"/>
        <w:autoSpaceDE w:val="0"/>
        <w:ind w:firstLine="709"/>
        <w:jc w:val="both"/>
        <w:rPr>
          <w:szCs w:val="28"/>
        </w:rPr>
      </w:pPr>
    </w:p>
    <w:p w:rsidR="000B637B" w:rsidRDefault="00F06DE5" w:rsidP="002F54AB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8585B" w:rsidRPr="003B71AF">
        <w:rPr>
          <w:szCs w:val="28"/>
        </w:rPr>
        <w:t xml:space="preserve">. </w:t>
      </w:r>
      <w:r w:rsidR="00AF6058">
        <w:rPr>
          <w:szCs w:val="28"/>
        </w:rPr>
        <w:t>П</w:t>
      </w:r>
      <w:r w:rsidR="000B637B" w:rsidRPr="000B637B">
        <w:rPr>
          <w:szCs w:val="28"/>
        </w:rPr>
        <w:t xml:space="preserve">ризнать утратившим силу постановление администрации Благодарненского </w:t>
      </w:r>
      <w:r w:rsidR="00AF6058">
        <w:rPr>
          <w:szCs w:val="28"/>
        </w:rPr>
        <w:t>муниципального</w:t>
      </w:r>
      <w:r w:rsidR="000B637B" w:rsidRPr="000B637B">
        <w:rPr>
          <w:szCs w:val="28"/>
        </w:rPr>
        <w:t xml:space="preserve"> округа Ставропольского края от</w:t>
      </w:r>
      <w:r w:rsidR="000B637B">
        <w:rPr>
          <w:szCs w:val="28"/>
        </w:rPr>
        <w:t xml:space="preserve"> 07 октября 2022 года </w:t>
      </w:r>
      <w:r w:rsidR="00AF6058">
        <w:rPr>
          <w:szCs w:val="28"/>
        </w:rPr>
        <w:t xml:space="preserve">№ 1197 </w:t>
      </w:r>
      <w:r w:rsidR="000B637B">
        <w:rPr>
          <w:szCs w:val="28"/>
        </w:rPr>
        <w:t>«</w:t>
      </w:r>
      <w:r w:rsidR="000B637B" w:rsidRPr="000B637B">
        <w:rPr>
          <w:szCs w:val="28"/>
        </w:rPr>
        <w:t>Об утверждении показателей размера вреда, причиняемого тяжеловесными транспортными средствами при движении по автомобильным дорогам общего пользования местного значения Благодарненского городского округа Ставропольского края</w:t>
      </w:r>
      <w:r w:rsidR="000B637B">
        <w:rPr>
          <w:szCs w:val="28"/>
        </w:rPr>
        <w:t>».</w:t>
      </w:r>
    </w:p>
    <w:p w:rsidR="00B55D65" w:rsidRDefault="00B55D65" w:rsidP="002F54AB">
      <w:pPr>
        <w:widowControl w:val="0"/>
        <w:autoSpaceDE w:val="0"/>
        <w:ind w:firstLine="709"/>
        <w:jc w:val="both"/>
        <w:rPr>
          <w:szCs w:val="28"/>
        </w:rPr>
      </w:pPr>
    </w:p>
    <w:p w:rsidR="00AF6058" w:rsidRPr="003B71AF" w:rsidRDefault="00AF6058" w:rsidP="002F54AB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F6058">
        <w:rPr>
          <w:szCs w:val="28"/>
        </w:rPr>
        <w:t xml:space="preserve">Разместить настоящее постановление на официальном сайте администрации Благодарненского </w:t>
      </w:r>
      <w:r>
        <w:rPr>
          <w:szCs w:val="28"/>
        </w:rPr>
        <w:t>муниципального</w:t>
      </w:r>
      <w:r w:rsidRPr="00AF6058">
        <w:rPr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B55D65" w:rsidRDefault="00B55D65" w:rsidP="002F54AB">
      <w:pPr>
        <w:widowControl w:val="0"/>
        <w:autoSpaceDE w:val="0"/>
        <w:ind w:firstLine="709"/>
        <w:jc w:val="both"/>
        <w:rPr>
          <w:szCs w:val="28"/>
        </w:rPr>
      </w:pPr>
    </w:p>
    <w:p w:rsidR="00B55D65" w:rsidRDefault="00B55D65" w:rsidP="002F54AB">
      <w:pPr>
        <w:widowControl w:val="0"/>
        <w:autoSpaceDE w:val="0"/>
        <w:ind w:firstLine="709"/>
        <w:jc w:val="both"/>
        <w:rPr>
          <w:szCs w:val="28"/>
        </w:rPr>
      </w:pPr>
    </w:p>
    <w:p w:rsidR="00B55D65" w:rsidRDefault="00B55D65" w:rsidP="002F54AB">
      <w:pPr>
        <w:widowControl w:val="0"/>
        <w:autoSpaceDE w:val="0"/>
        <w:ind w:firstLine="709"/>
        <w:jc w:val="both"/>
        <w:rPr>
          <w:szCs w:val="28"/>
        </w:rPr>
      </w:pPr>
    </w:p>
    <w:p w:rsidR="0098585B" w:rsidRPr="00FB7CCB" w:rsidRDefault="000B637B" w:rsidP="002F54AB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98585B" w:rsidRPr="00FB7CCB">
        <w:rPr>
          <w:szCs w:val="28"/>
        </w:rPr>
        <w:t xml:space="preserve">. Контроль за выполнением настоящего постановления </w:t>
      </w:r>
      <w:r w:rsidR="00C50F31">
        <w:rPr>
          <w:szCs w:val="28"/>
        </w:rPr>
        <w:t xml:space="preserve">возложить на заместителя главы администрации – начальника управления по делам территорий администрации Благодарненского </w:t>
      </w:r>
      <w:r w:rsidR="00963520">
        <w:rPr>
          <w:szCs w:val="28"/>
        </w:rPr>
        <w:t>муниципального</w:t>
      </w:r>
      <w:r w:rsidR="00C50F31">
        <w:rPr>
          <w:szCs w:val="28"/>
        </w:rPr>
        <w:t xml:space="preserve"> округа Ставропольского края</w:t>
      </w:r>
      <w:r w:rsidR="00855866">
        <w:rPr>
          <w:szCs w:val="28"/>
        </w:rPr>
        <w:t xml:space="preserve"> Кима С.В.</w:t>
      </w:r>
    </w:p>
    <w:p w:rsidR="00BE6330" w:rsidRPr="00FB7CCB" w:rsidRDefault="00BE6330" w:rsidP="002F54AB">
      <w:pPr>
        <w:widowControl w:val="0"/>
        <w:autoSpaceDE w:val="0"/>
        <w:ind w:firstLine="709"/>
        <w:jc w:val="both"/>
        <w:rPr>
          <w:szCs w:val="28"/>
        </w:rPr>
      </w:pPr>
    </w:p>
    <w:p w:rsidR="0098585B" w:rsidRPr="005D0965" w:rsidRDefault="000B637B" w:rsidP="002F54AB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8585B" w:rsidRPr="005D0965">
        <w:rPr>
          <w:szCs w:val="28"/>
        </w:rPr>
        <w:t xml:space="preserve">. Настоящее постановление вступает в силу на следующий день после дня его официального опубликования. </w:t>
      </w:r>
    </w:p>
    <w:p w:rsidR="005F7283" w:rsidRDefault="005F7283" w:rsidP="000919A0">
      <w:pPr>
        <w:widowControl w:val="0"/>
        <w:spacing w:line="240" w:lineRule="exact"/>
        <w:jc w:val="both"/>
        <w:rPr>
          <w:szCs w:val="28"/>
        </w:rPr>
      </w:pPr>
    </w:p>
    <w:p w:rsidR="00C50F31" w:rsidRDefault="00C50F31" w:rsidP="000919A0">
      <w:pPr>
        <w:widowControl w:val="0"/>
        <w:spacing w:line="240" w:lineRule="exact"/>
        <w:jc w:val="both"/>
        <w:rPr>
          <w:szCs w:val="28"/>
        </w:rPr>
      </w:pPr>
    </w:p>
    <w:p w:rsidR="00B55D65" w:rsidRDefault="00B55D65" w:rsidP="000919A0">
      <w:pPr>
        <w:widowControl w:val="0"/>
        <w:spacing w:line="240" w:lineRule="exact"/>
        <w:jc w:val="both"/>
        <w:rPr>
          <w:szCs w:val="28"/>
        </w:rPr>
      </w:pPr>
    </w:p>
    <w:p w:rsidR="00B55D65" w:rsidRDefault="00B55D65" w:rsidP="000919A0">
      <w:pPr>
        <w:widowControl w:val="0"/>
        <w:spacing w:line="240" w:lineRule="exact"/>
        <w:jc w:val="both"/>
        <w:rPr>
          <w:szCs w:val="28"/>
        </w:rPr>
      </w:pPr>
    </w:p>
    <w:p w:rsidR="00B55D65" w:rsidRDefault="00B55D65" w:rsidP="000919A0">
      <w:pPr>
        <w:widowControl w:val="0"/>
        <w:spacing w:line="240" w:lineRule="exact"/>
        <w:jc w:val="both"/>
        <w:rPr>
          <w:szCs w:val="28"/>
        </w:rPr>
      </w:pPr>
    </w:p>
    <w:p w:rsidR="004B03A4" w:rsidRDefault="00C50F31" w:rsidP="000919A0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="004B03A4">
        <w:rPr>
          <w:szCs w:val="28"/>
        </w:rPr>
        <w:t xml:space="preserve"> </w:t>
      </w:r>
    </w:p>
    <w:p w:rsidR="004B03A4" w:rsidRDefault="00F8563D" w:rsidP="000919A0">
      <w:pPr>
        <w:widowControl w:val="0"/>
        <w:spacing w:line="240" w:lineRule="exact"/>
        <w:jc w:val="both"/>
        <w:rPr>
          <w:szCs w:val="28"/>
        </w:rPr>
      </w:pPr>
      <w:r w:rsidRPr="00F8563D">
        <w:rPr>
          <w:szCs w:val="28"/>
        </w:rPr>
        <w:t xml:space="preserve">Благодарненского </w:t>
      </w:r>
      <w:r w:rsidR="00963520">
        <w:rPr>
          <w:szCs w:val="28"/>
        </w:rPr>
        <w:t>муниципального</w:t>
      </w:r>
      <w:r w:rsidR="004B03A4">
        <w:rPr>
          <w:szCs w:val="28"/>
        </w:rPr>
        <w:t xml:space="preserve"> округа</w:t>
      </w:r>
    </w:p>
    <w:p w:rsidR="0010472C" w:rsidRDefault="004B03A4" w:rsidP="008B4B94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Ставро</w:t>
      </w:r>
      <w:r w:rsidR="00F8563D">
        <w:rPr>
          <w:szCs w:val="28"/>
        </w:rPr>
        <w:t>польского края</w:t>
      </w:r>
      <w:r w:rsidR="00F8563D">
        <w:rPr>
          <w:szCs w:val="28"/>
        </w:rPr>
        <w:tab/>
      </w:r>
      <w:r w:rsidR="00F8563D">
        <w:rPr>
          <w:szCs w:val="28"/>
        </w:rPr>
        <w:tab/>
      </w:r>
      <w:r w:rsidR="00F8563D">
        <w:rPr>
          <w:szCs w:val="28"/>
        </w:rPr>
        <w:tab/>
      </w:r>
      <w:r w:rsidR="00F8563D">
        <w:rPr>
          <w:szCs w:val="28"/>
        </w:rPr>
        <w:tab/>
      </w:r>
      <w:r w:rsidR="00F8563D">
        <w:rPr>
          <w:szCs w:val="28"/>
        </w:rPr>
        <w:tab/>
      </w:r>
      <w:r w:rsidR="00F8563D">
        <w:rPr>
          <w:szCs w:val="28"/>
        </w:rPr>
        <w:tab/>
      </w:r>
      <w:r w:rsidR="00F8563D">
        <w:rPr>
          <w:szCs w:val="28"/>
        </w:rPr>
        <w:tab/>
        <w:t xml:space="preserve">         </w:t>
      </w:r>
      <w:r w:rsidR="00C50F31">
        <w:rPr>
          <w:szCs w:val="28"/>
        </w:rPr>
        <w:t>А</w:t>
      </w:r>
      <w:r>
        <w:rPr>
          <w:szCs w:val="28"/>
        </w:rPr>
        <w:t>.</w:t>
      </w:r>
      <w:r w:rsidR="00C50F31">
        <w:rPr>
          <w:szCs w:val="28"/>
        </w:rPr>
        <w:t>И</w:t>
      </w:r>
      <w:r>
        <w:rPr>
          <w:szCs w:val="28"/>
        </w:rPr>
        <w:t>.</w:t>
      </w:r>
      <w:r w:rsidR="00F8563D">
        <w:rPr>
          <w:szCs w:val="28"/>
        </w:rPr>
        <w:t xml:space="preserve"> </w:t>
      </w:r>
      <w:r w:rsidR="00C50F31">
        <w:rPr>
          <w:szCs w:val="28"/>
        </w:rPr>
        <w:t>Теньков</w:t>
      </w: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p w:rsidR="00963520" w:rsidRDefault="00963520" w:rsidP="008B4B94">
      <w:pPr>
        <w:widowControl w:val="0"/>
        <w:spacing w:line="240" w:lineRule="exact"/>
        <w:jc w:val="both"/>
        <w:rPr>
          <w:szCs w:val="28"/>
        </w:rPr>
      </w:pPr>
    </w:p>
    <w:tbl>
      <w:tblPr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A2607B" w:rsidRPr="00607A91" w:rsidTr="00B55D65">
        <w:tc>
          <w:tcPr>
            <w:tcW w:w="3652" w:type="dxa"/>
          </w:tcPr>
          <w:p w:rsidR="00A2607B" w:rsidRPr="00607A91" w:rsidRDefault="00A2607B" w:rsidP="00A61580">
            <w:pPr>
              <w:tabs>
                <w:tab w:val="left" w:pos="9210"/>
              </w:tabs>
              <w:autoSpaceDE w:val="0"/>
              <w:spacing w:line="240" w:lineRule="exact"/>
              <w:rPr>
                <w:rFonts w:eastAsia="Arial CYR"/>
                <w:szCs w:val="28"/>
              </w:rPr>
            </w:pPr>
          </w:p>
        </w:tc>
        <w:tc>
          <w:tcPr>
            <w:tcW w:w="5918" w:type="dxa"/>
          </w:tcPr>
          <w:p w:rsidR="00A2607B" w:rsidRPr="00607A91" w:rsidRDefault="00A2607B" w:rsidP="00A2607B">
            <w:pPr>
              <w:tabs>
                <w:tab w:val="left" w:pos="9210"/>
              </w:tabs>
              <w:autoSpaceDE w:val="0"/>
              <w:spacing w:line="240" w:lineRule="exact"/>
              <w:jc w:val="center"/>
              <w:rPr>
                <w:rFonts w:eastAsia="Arial CYR"/>
                <w:szCs w:val="28"/>
              </w:rPr>
            </w:pPr>
            <w:r w:rsidRPr="00607A91">
              <w:rPr>
                <w:rFonts w:eastAsia="Arial CYR"/>
                <w:szCs w:val="28"/>
              </w:rPr>
              <w:t>УТВЕРЖДЕН</w:t>
            </w:r>
            <w:r>
              <w:rPr>
                <w:rFonts w:eastAsia="Arial CYR"/>
                <w:szCs w:val="28"/>
              </w:rPr>
              <w:t>Ы</w:t>
            </w:r>
          </w:p>
          <w:p w:rsidR="00A2607B" w:rsidRPr="00607A91" w:rsidRDefault="00A2607B" w:rsidP="00A61580">
            <w:pPr>
              <w:tabs>
                <w:tab w:val="left" w:pos="9210"/>
              </w:tabs>
              <w:autoSpaceDE w:val="0"/>
              <w:spacing w:line="240" w:lineRule="exact"/>
              <w:jc w:val="center"/>
              <w:rPr>
                <w:rFonts w:eastAsia="Arial CYR"/>
                <w:szCs w:val="28"/>
              </w:rPr>
            </w:pPr>
            <w:r>
              <w:rPr>
                <w:rFonts w:eastAsia="Arial CYR"/>
                <w:szCs w:val="28"/>
              </w:rPr>
              <w:t xml:space="preserve">постановлением </w:t>
            </w:r>
            <w:r w:rsidRPr="00607A91">
              <w:rPr>
                <w:rFonts w:eastAsia="Arial CYR"/>
                <w:szCs w:val="28"/>
              </w:rPr>
              <w:t>администрации</w:t>
            </w:r>
          </w:p>
          <w:p w:rsidR="00A2607B" w:rsidRDefault="00A2607B" w:rsidP="00A61580">
            <w:pPr>
              <w:tabs>
                <w:tab w:val="left" w:pos="9210"/>
              </w:tabs>
              <w:autoSpaceDE w:val="0"/>
              <w:spacing w:line="240" w:lineRule="exact"/>
              <w:jc w:val="center"/>
              <w:rPr>
                <w:rFonts w:eastAsia="Arial CYR"/>
                <w:szCs w:val="28"/>
              </w:rPr>
            </w:pPr>
            <w:r>
              <w:rPr>
                <w:rFonts w:eastAsia="Arial CYR"/>
                <w:szCs w:val="28"/>
              </w:rPr>
              <w:t xml:space="preserve">Благодарненского </w:t>
            </w:r>
            <w:r w:rsidR="00963520">
              <w:rPr>
                <w:rFonts w:eastAsia="Arial CYR"/>
                <w:szCs w:val="28"/>
              </w:rPr>
              <w:t>муниципального</w:t>
            </w:r>
            <w:r>
              <w:rPr>
                <w:rFonts w:eastAsia="Arial CYR"/>
                <w:szCs w:val="28"/>
              </w:rPr>
              <w:t xml:space="preserve"> </w:t>
            </w:r>
            <w:r w:rsidRPr="00607A91">
              <w:rPr>
                <w:rFonts w:eastAsia="Arial CYR"/>
                <w:szCs w:val="28"/>
              </w:rPr>
              <w:t>округа</w:t>
            </w:r>
            <w:r>
              <w:rPr>
                <w:rFonts w:eastAsia="Arial CYR"/>
                <w:szCs w:val="28"/>
              </w:rPr>
              <w:t xml:space="preserve"> </w:t>
            </w:r>
            <w:r w:rsidRPr="00607A91">
              <w:rPr>
                <w:rFonts w:eastAsia="Arial CYR"/>
                <w:szCs w:val="28"/>
              </w:rPr>
              <w:t>Ставропольского края</w:t>
            </w:r>
          </w:p>
          <w:p w:rsidR="00A2607B" w:rsidRPr="00607A91" w:rsidRDefault="003C4BC6" w:rsidP="00A61580">
            <w:pPr>
              <w:tabs>
                <w:tab w:val="left" w:pos="9210"/>
              </w:tabs>
              <w:autoSpaceDE w:val="0"/>
              <w:spacing w:line="240" w:lineRule="exact"/>
              <w:jc w:val="center"/>
              <w:rPr>
                <w:rFonts w:eastAsia="Arial CYR"/>
                <w:szCs w:val="28"/>
              </w:rPr>
            </w:pPr>
            <w:r>
              <w:rPr>
                <w:rFonts w:eastAsia="Arial CYR"/>
                <w:szCs w:val="28"/>
              </w:rPr>
              <w:t>от 19 апреля 2024 года № 509</w:t>
            </w:r>
          </w:p>
        </w:tc>
      </w:tr>
    </w:tbl>
    <w:p w:rsidR="00A2607B" w:rsidRDefault="00A2607B" w:rsidP="00A2607B">
      <w:pPr>
        <w:autoSpaceDE w:val="0"/>
        <w:autoSpaceDN w:val="0"/>
        <w:adjustRightInd w:val="0"/>
        <w:rPr>
          <w:b/>
          <w:bCs/>
          <w:szCs w:val="28"/>
        </w:rPr>
      </w:pPr>
    </w:p>
    <w:p w:rsidR="00C07A41" w:rsidRDefault="00C07A41" w:rsidP="00A2607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2607B" w:rsidRPr="00A2607B" w:rsidRDefault="00A2607B" w:rsidP="00A2607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F198C">
        <w:rPr>
          <w:szCs w:val="28"/>
        </w:rPr>
        <w:t>ПОКАЗАТЕЛИ</w:t>
      </w:r>
    </w:p>
    <w:p w:rsidR="00A2607B" w:rsidRDefault="00A2607B" w:rsidP="00A2607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F198C">
        <w:rPr>
          <w:szCs w:val="28"/>
        </w:rPr>
        <w:t xml:space="preserve">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>
        <w:rPr>
          <w:szCs w:val="28"/>
        </w:rPr>
        <w:t xml:space="preserve">Благодарненского </w:t>
      </w:r>
      <w:r w:rsidR="00963520">
        <w:rPr>
          <w:szCs w:val="28"/>
        </w:rPr>
        <w:t>муниципального</w:t>
      </w:r>
      <w:r w:rsidRPr="00FF198C"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 </w:t>
      </w:r>
    </w:p>
    <w:p w:rsidR="00A2607B" w:rsidRDefault="00A2607B" w:rsidP="00A2607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2607B" w:rsidRDefault="00A2607B" w:rsidP="00A2607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198C">
        <w:rPr>
          <w:szCs w:val="28"/>
        </w:rPr>
        <w:t xml:space="preserve">1. Размер вреда, причиняемого тяжеловесными транспортными средствами при движении </w:t>
      </w:r>
      <w:bookmarkStart w:id="4" w:name="_Hlk95318034"/>
      <w:r>
        <w:rPr>
          <w:szCs w:val="28"/>
        </w:rPr>
        <w:t xml:space="preserve">таких транспортных средств </w:t>
      </w:r>
      <w:r w:rsidRPr="00FF198C">
        <w:rPr>
          <w:szCs w:val="28"/>
        </w:rPr>
        <w:t xml:space="preserve">по автомобильным дорогам общего пользования </w:t>
      </w:r>
      <w:r w:rsidRPr="00DA359A">
        <w:rPr>
          <w:szCs w:val="28"/>
        </w:rPr>
        <w:t xml:space="preserve">местного значения </w:t>
      </w:r>
      <w:r>
        <w:rPr>
          <w:szCs w:val="28"/>
        </w:rPr>
        <w:t xml:space="preserve">Благодарненского </w:t>
      </w:r>
      <w:r w:rsidR="00963520">
        <w:rPr>
          <w:szCs w:val="28"/>
        </w:rPr>
        <w:t>муниципального</w:t>
      </w:r>
      <w:r w:rsidRPr="00DA359A">
        <w:rPr>
          <w:szCs w:val="28"/>
        </w:rPr>
        <w:t xml:space="preserve"> округа</w:t>
      </w:r>
      <w:bookmarkEnd w:id="4"/>
      <w:r>
        <w:rPr>
          <w:szCs w:val="28"/>
        </w:rPr>
        <w:t xml:space="preserve"> Ставропольского края</w:t>
      </w:r>
      <w:r w:rsidRPr="00FF198C">
        <w:rPr>
          <w:szCs w:val="28"/>
        </w:rPr>
        <w:t>, рассчитанн</w:t>
      </w:r>
      <w:r>
        <w:rPr>
          <w:szCs w:val="28"/>
        </w:rPr>
        <w:t>ого</w:t>
      </w:r>
      <w:r w:rsidRPr="00FF198C">
        <w:rPr>
          <w:szCs w:val="28"/>
        </w:rPr>
        <w:t xml:space="preserve"> под осевую нагрузку 10 т, от превышения допустимых нагрузок на</w:t>
      </w:r>
      <w:r>
        <w:rPr>
          <w:szCs w:val="28"/>
        </w:rPr>
        <w:t xml:space="preserve"> каждую</w:t>
      </w:r>
      <w:r w:rsidRPr="00FF198C">
        <w:rPr>
          <w:szCs w:val="28"/>
        </w:rPr>
        <w:t xml:space="preserve"> ось транспортного средства:</w:t>
      </w:r>
    </w:p>
    <w:p w:rsidR="00C07A41" w:rsidRDefault="00C07A41" w:rsidP="00A2607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A2607B" w:rsidTr="00C07A41">
        <w:tc>
          <w:tcPr>
            <w:tcW w:w="6062" w:type="dxa"/>
          </w:tcPr>
          <w:p w:rsidR="00A2607B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Превышение фактических нагрузок на каждую ось транспортного средства</w:t>
            </w:r>
          </w:p>
          <w:p w:rsidR="00A2607B" w:rsidRPr="00FF198C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над допустимыми (процентов)</w:t>
            </w:r>
          </w:p>
        </w:tc>
        <w:tc>
          <w:tcPr>
            <w:tcW w:w="3508" w:type="dxa"/>
          </w:tcPr>
          <w:p w:rsidR="00A2607B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F198C">
              <w:rPr>
                <w:szCs w:val="28"/>
              </w:rPr>
              <w:t>азмер вреда</w:t>
            </w:r>
          </w:p>
          <w:p w:rsidR="00A2607B" w:rsidRPr="00FF198C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(рублей на 100 километров)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свыше 2 до 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926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 (включительно) до 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940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 (включительно) до 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958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 (включительно) до 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981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6 (включительно) до 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1009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7 (включительно) до 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1041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8 (включительно) до 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1078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9 (включительно) до 10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1120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10 (включительно) до 11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1166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11 (включительно) до 12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1216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12 (включительно) до 13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1271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13 (включительно) до 14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1330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14 (включительно) до 15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1393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15 (включительно) до 16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1461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16 (включительно) до 17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1533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17 (включительно) до 18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1609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18 (включительно) до 19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1690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19 (включительно) до 20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1775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20 (включительно) до 21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1864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21 (включительно) до 22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1957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22 (включительно) до 23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2054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23 (включительно) до 24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2156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24 (включительно) до 25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2261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25 (включительно) до 26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2371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lastRenderedPageBreak/>
              <w:t>от 26 (включительно) до 27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2485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27 (включительно) до 28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2603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28 (включительно) до 29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2725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29 (включительно) до 30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2851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30 (включительно) до 31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2982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31 (включительно) до 32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3116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32 (включительно) до 33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3254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33 (включительно) до 34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3397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34 (включительно) до 35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3543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35 (включительно) до 36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3693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36 (включительно) до 37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3848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37 (включительно) до 38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4006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38 (включительно) до 39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4169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39 (включительно) до 40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4335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40 (включительно) до 41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4505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41 (включительно) до 42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4680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42 (включительно) до 43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4858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43 (включительно) до 44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5040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44 (включительно) до 45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5226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45 (включительно) до 46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5416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46 (включительно) до 47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5610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47 (включительно) до 48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5808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48 (включительно) до 49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6010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49 (включительно) до 50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6216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50 (включительно) до 51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6426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51 (включительно) до 52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6639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52 (включительно) до 53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6856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53 (включительно) до 54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7078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54 (включительно) до 55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7303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55 (включительно) до 56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7532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56 (включительно) до 57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7765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57 (включительно) до 58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8002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58 (включительно) до 59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8242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59 (включительно) до 60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8487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60 (включительно) и выше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F198C">
              <w:rPr>
                <w:szCs w:val="28"/>
              </w:rPr>
              <w:t xml:space="preserve">по отдельному расчету </w:t>
            </w:r>
            <w:hyperlink w:anchor="Par390" w:history="1">
              <w:r w:rsidRPr="00FF198C">
                <w:rPr>
                  <w:szCs w:val="28"/>
                </w:rPr>
                <w:t>&lt;*&gt;</w:t>
              </w:r>
            </w:hyperlink>
          </w:p>
        </w:tc>
      </w:tr>
    </w:tbl>
    <w:p w:rsidR="00A2607B" w:rsidRPr="00FF198C" w:rsidRDefault="00A2607B" w:rsidP="00A2607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A2607B" w:rsidRDefault="00A2607B" w:rsidP="00A2607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198C">
        <w:rPr>
          <w:szCs w:val="28"/>
        </w:rPr>
        <w:t xml:space="preserve">2. Размер вреда, причиняемого тяжеловесными транспортными средствами при движении </w:t>
      </w:r>
      <w:r w:rsidRPr="00343796">
        <w:rPr>
          <w:szCs w:val="28"/>
        </w:rPr>
        <w:t xml:space="preserve">таких транспортных средств </w:t>
      </w:r>
      <w:bookmarkStart w:id="5" w:name="_Hlk95318130"/>
      <w:r w:rsidRPr="00343796">
        <w:rPr>
          <w:szCs w:val="28"/>
        </w:rPr>
        <w:t xml:space="preserve">по автомобильным дорогам общего пользования местного значения </w:t>
      </w:r>
      <w:r>
        <w:rPr>
          <w:szCs w:val="28"/>
        </w:rPr>
        <w:t xml:space="preserve">Благодарненского </w:t>
      </w:r>
      <w:r w:rsidR="00963520">
        <w:rPr>
          <w:szCs w:val="28"/>
        </w:rPr>
        <w:t>муниципального</w:t>
      </w:r>
      <w:r w:rsidRPr="00343796">
        <w:rPr>
          <w:szCs w:val="28"/>
        </w:rPr>
        <w:t xml:space="preserve"> округа</w:t>
      </w:r>
      <w:bookmarkEnd w:id="5"/>
      <w:r>
        <w:rPr>
          <w:szCs w:val="28"/>
        </w:rPr>
        <w:t xml:space="preserve"> Ставропольского края</w:t>
      </w:r>
      <w:r w:rsidRPr="00FF198C">
        <w:rPr>
          <w:szCs w:val="28"/>
        </w:rPr>
        <w:t>, рассчитанн</w:t>
      </w:r>
      <w:r>
        <w:rPr>
          <w:szCs w:val="28"/>
        </w:rPr>
        <w:t>ого</w:t>
      </w:r>
      <w:r w:rsidRPr="00FF198C">
        <w:rPr>
          <w:szCs w:val="28"/>
        </w:rPr>
        <w:t xml:space="preserve"> под осевую нагрузку 11,5 т, от превышения допустимых осевых нагрузок на ось транспортного средства:</w:t>
      </w:r>
    </w:p>
    <w:p w:rsidR="00C07A41" w:rsidRDefault="00C07A41" w:rsidP="00A2607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A2607B" w:rsidTr="00C07A41">
        <w:tc>
          <w:tcPr>
            <w:tcW w:w="6062" w:type="dxa"/>
            <w:vAlign w:val="center"/>
          </w:tcPr>
          <w:p w:rsidR="00A2607B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lastRenderedPageBreak/>
              <w:t xml:space="preserve">Превышение фактических нагрузок </w:t>
            </w:r>
          </w:p>
          <w:p w:rsidR="00A2607B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на ось транспортного средства</w:t>
            </w:r>
          </w:p>
          <w:p w:rsidR="00A2607B" w:rsidRPr="00FF198C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 xml:space="preserve"> над допустимыми (процентов)</w:t>
            </w:r>
          </w:p>
        </w:tc>
        <w:tc>
          <w:tcPr>
            <w:tcW w:w="3508" w:type="dxa"/>
          </w:tcPr>
          <w:p w:rsidR="00A2607B" w:rsidRDefault="00C07A41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2607B" w:rsidRPr="00FF198C">
              <w:rPr>
                <w:szCs w:val="28"/>
              </w:rPr>
              <w:t>азмер вреда</w:t>
            </w:r>
          </w:p>
          <w:p w:rsidR="00A2607B" w:rsidRPr="00FF198C" w:rsidRDefault="00A2607B" w:rsidP="00A26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(рублей на 100 километров)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свыше 2 до 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421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 (включительно) до 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426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 (включительно) до 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432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 (включительно) до 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439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6 (включительно) до 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448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7 (включительно) до 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458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8 (включительно) до 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470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9 (включительно) до 10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483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10 (включительно) до 11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498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11 (включительно) до 12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514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12 (включительно) до 13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532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13 (включительно) до 14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551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14 (включительно) до 15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571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15 (включительно) до 16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593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16 (включительно) до 17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616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17 (включительно) до 18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640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18 (включительно) до 19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666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19 (включительно) до 20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693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20 (включительно) до 21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722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21 (включительно) до 22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751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22 (включительно) до 23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783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23 (включительно) до 24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815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24 (включительно) до 25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849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25 (включительно) до 26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884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26 (включительно) до 27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920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27 (включительно) до 28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958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28 (включительно) до 29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997</w:t>
            </w:r>
          </w:p>
        </w:tc>
      </w:tr>
      <w:tr w:rsidR="00A2607B" w:rsidTr="00C07A41">
        <w:tc>
          <w:tcPr>
            <w:tcW w:w="6062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29 (включительно) до 30</w:t>
            </w:r>
          </w:p>
        </w:tc>
        <w:tc>
          <w:tcPr>
            <w:tcW w:w="3508" w:type="dxa"/>
          </w:tcPr>
          <w:p w:rsidR="00A2607B" w:rsidRPr="00FF198C" w:rsidRDefault="00A2607B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1038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30 (включительно) до 31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1079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31 (включительно) до 32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1122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32 (включительно) до 33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1167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33 (включительно) до 34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1212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34 (включительно) до 35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1259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35 (включительно) до 36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1307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36 (включительно) до 37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1357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37 (включительно) до 38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1408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38 (включительно) до 39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1460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39 (включительно) до 40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1513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40 (включительно) до 41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1567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41 (включительно) до 42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1623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lastRenderedPageBreak/>
              <w:t>от 42 (включительно) до 43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1680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43 (включительно) до 44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1739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44 (включительно) до 45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1798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45 (включительно) до 46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1859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46 (включительно) до 47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1921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47 (включительно) до 48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1985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48 (включительно) до 49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2049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49 (включительно) до 50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2115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50 (включительно) до 51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2182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51 (включительно) до 52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2251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52 (включительно) до 53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2320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53 (включительно) до 54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2391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54 (включительно) до 55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2463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55 (включительно) до 56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2537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56 (включительно) до 57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2611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57 (включительно) до 58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2687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58 (включительно) до 59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2764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59 (включительно) до 60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2842</w:t>
            </w:r>
          </w:p>
        </w:tc>
      </w:tr>
      <w:tr w:rsidR="00A61580" w:rsidTr="00C07A41">
        <w:tc>
          <w:tcPr>
            <w:tcW w:w="6062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60 (включительно) и выше</w:t>
            </w:r>
          </w:p>
        </w:tc>
        <w:tc>
          <w:tcPr>
            <w:tcW w:w="3508" w:type="dxa"/>
          </w:tcPr>
          <w:p w:rsidR="00A61580" w:rsidRPr="00FF198C" w:rsidRDefault="00A61580" w:rsidP="00C07A4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F198C">
              <w:rPr>
                <w:szCs w:val="28"/>
              </w:rPr>
              <w:t xml:space="preserve">по отдельному расчету </w:t>
            </w:r>
            <w:hyperlink w:anchor="Par390" w:history="1">
              <w:r w:rsidRPr="00FF198C">
                <w:rPr>
                  <w:szCs w:val="28"/>
                </w:rPr>
                <w:t>&lt;*&gt;</w:t>
              </w:r>
            </w:hyperlink>
          </w:p>
        </w:tc>
      </w:tr>
    </w:tbl>
    <w:p w:rsidR="00A2607B" w:rsidRPr="00FF198C" w:rsidRDefault="00A2607B" w:rsidP="00A2607B">
      <w:pPr>
        <w:autoSpaceDE w:val="0"/>
        <w:autoSpaceDN w:val="0"/>
        <w:adjustRightInd w:val="0"/>
        <w:jc w:val="both"/>
        <w:rPr>
          <w:szCs w:val="28"/>
        </w:rPr>
      </w:pPr>
    </w:p>
    <w:p w:rsidR="00A2607B" w:rsidRPr="00FF198C" w:rsidRDefault="00A2607B" w:rsidP="00A2607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198C">
        <w:rPr>
          <w:szCs w:val="28"/>
        </w:rPr>
        <w:t xml:space="preserve">3. Размер вреда, причиняемого тяжеловесными транспортными средствами при движении </w:t>
      </w:r>
      <w:r>
        <w:rPr>
          <w:szCs w:val="28"/>
        </w:rPr>
        <w:t xml:space="preserve">таких транспортных средств </w:t>
      </w:r>
      <w:r w:rsidRPr="00343796">
        <w:rPr>
          <w:szCs w:val="28"/>
        </w:rPr>
        <w:t xml:space="preserve">по автомобильным дорогам общего пользования местного значения </w:t>
      </w:r>
      <w:r>
        <w:rPr>
          <w:szCs w:val="28"/>
        </w:rPr>
        <w:t xml:space="preserve">Благодарненского </w:t>
      </w:r>
      <w:r w:rsidR="00963520">
        <w:rPr>
          <w:szCs w:val="28"/>
        </w:rPr>
        <w:t>муниципального</w:t>
      </w:r>
      <w:r w:rsidRPr="00343796"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края,</w:t>
      </w:r>
      <w:r w:rsidRPr="00FF198C">
        <w:rPr>
          <w:szCs w:val="28"/>
        </w:rPr>
        <w:t xml:space="preserve"> от превышения допустимой для автомобильной дороги массы транспортного средства:</w:t>
      </w:r>
    </w:p>
    <w:p w:rsidR="00A2607B" w:rsidRDefault="00A2607B" w:rsidP="00A2607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1580" w:rsidTr="00A61580">
        <w:tc>
          <w:tcPr>
            <w:tcW w:w="4785" w:type="dxa"/>
            <w:vAlign w:val="center"/>
          </w:tcPr>
          <w:p w:rsidR="00A61580" w:rsidRDefault="00A61580" w:rsidP="00A615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Превышение фактической массы транспортного средства</w:t>
            </w:r>
          </w:p>
          <w:p w:rsidR="00A61580" w:rsidRPr="00FF198C" w:rsidRDefault="00A61580" w:rsidP="00A615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 xml:space="preserve"> над допустимой (процентов)</w:t>
            </w:r>
          </w:p>
        </w:tc>
        <w:tc>
          <w:tcPr>
            <w:tcW w:w="4785" w:type="dxa"/>
            <w:vAlign w:val="center"/>
          </w:tcPr>
          <w:p w:rsidR="00A61580" w:rsidRDefault="00A61580" w:rsidP="00A615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 xml:space="preserve">Размер вреда </w:t>
            </w:r>
          </w:p>
          <w:p w:rsidR="00A61580" w:rsidRPr="00FF198C" w:rsidRDefault="00A61580" w:rsidP="00A615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(рублей на 100 километров)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свыше 2 до 3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4347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 (включительно) до 4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4418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 (включительно) до 5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4488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 (включительно) до 6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4559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6 (включительно) до 7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4629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7 (включительно) до 8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4700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8 (включительно) до 9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4770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9 (включительно) до 10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4841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10 (включительно) до 11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4911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11 (включительно) до 12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4982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12 (включительно) до 13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5052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13 (включительно) до 14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5122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14 (включительно) до 15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5193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15 (включительно) до 16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5263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lastRenderedPageBreak/>
              <w:t>от 16 (включительно) до 17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5334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17 (включительно) до 18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5404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18 (включительно) до 19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5475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19 (включительно) до 20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5545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20 (включительно) до 21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5616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21 (включительно) до 22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5686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22 (включительно) до 23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5757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23 (включительно) до 24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5827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24 (включительно) до 25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5898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25 (включительно) до 26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5968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26 (включительно) до 27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6038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27 (включительно) до 28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6109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28 (включительно) до 29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6179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29 (включительно) до 30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6250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30 (включительно) до 31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6320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31 (включительно) до 32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6391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32 (включительно) до 33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6461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33 (включительно) до 34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6532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34 (включительно) до 35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6602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35 (включительно) до 36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6673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36 (включительно) до 37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6743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37 (включительно) до 38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6814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38 (включительно) до 39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6884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39 (включительно) до 40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6955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40 (включительно) до 41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7025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41 (включительно) до 42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7095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42 (включительно) до 43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7166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43 (включительно) до 44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7236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44 (включительно) до 45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7307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45 (включительно) до 46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7377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46 (включительно) до 47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7448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47 (включительно) до 48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7518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48 (включительно) до 49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7589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49 (включительно) до 50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7659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50 (включительно) до 51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7730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51 (включительно) до 52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7800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52 (включительно) до 53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7871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53 (включительно) до 54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7941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54 (включительно) до 55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8012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55 (включительно) до 56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8082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56 (включительно) до 57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8152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57 (включительно) до 58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8223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58 (включительно) до 59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8293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lastRenderedPageBreak/>
              <w:t>от 59 (включительно) до 60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198C">
              <w:rPr>
                <w:szCs w:val="28"/>
              </w:rPr>
              <w:t>8364</w:t>
            </w:r>
          </w:p>
        </w:tc>
      </w:tr>
      <w:tr w:rsidR="00C07A41" w:rsidTr="00AD536C"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198C">
              <w:rPr>
                <w:szCs w:val="28"/>
              </w:rPr>
              <w:t>от 60 (включительно) и выше</w:t>
            </w:r>
          </w:p>
        </w:tc>
        <w:tc>
          <w:tcPr>
            <w:tcW w:w="4785" w:type="dxa"/>
          </w:tcPr>
          <w:p w:rsidR="00C07A41" w:rsidRPr="00FF198C" w:rsidRDefault="00C07A41" w:rsidP="00C07A4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F198C">
              <w:rPr>
                <w:szCs w:val="28"/>
              </w:rPr>
              <w:t xml:space="preserve">по отдельному расчету </w:t>
            </w:r>
            <w:hyperlink w:anchor="Par390" w:history="1">
              <w:r w:rsidRPr="00FF198C">
                <w:rPr>
                  <w:szCs w:val="28"/>
                </w:rPr>
                <w:t>&lt;*&gt;</w:t>
              </w:r>
            </w:hyperlink>
          </w:p>
        </w:tc>
      </w:tr>
    </w:tbl>
    <w:p w:rsidR="00A61580" w:rsidRPr="00FF198C" w:rsidRDefault="00A61580" w:rsidP="00A2607B">
      <w:pPr>
        <w:autoSpaceDE w:val="0"/>
        <w:autoSpaceDN w:val="0"/>
        <w:adjustRightInd w:val="0"/>
        <w:jc w:val="both"/>
        <w:rPr>
          <w:szCs w:val="28"/>
        </w:rPr>
      </w:pPr>
    </w:p>
    <w:p w:rsidR="00A2607B" w:rsidRDefault="00A2607B" w:rsidP="00A2607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A2607B" w:rsidRDefault="00A2607B" w:rsidP="00A2607B">
      <w:pPr>
        <w:autoSpaceDE w:val="0"/>
        <w:autoSpaceDN w:val="0"/>
        <w:adjustRightInd w:val="0"/>
        <w:spacing w:before="240" w:line="240" w:lineRule="exact"/>
        <w:ind w:firstLine="539"/>
        <w:jc w:val="both"/>
        <w:rPr>
          <w:sz w:val="20"/>
        </w:rPr>
      </w:pPr>
      <w:bookmarkStart w:id="6" w:name="Par390"/>
      <w:bookmarkEnd w:id="6"/>
      <w:r w:rsidRPr="00FF198C">
        <w:rPr>
          <w:sz w:val="20"/>
        </w:rPr>
        <w:t xml:space="preserve">&lt;*&gt; Размер вреда рассчитывается по формулам, приведенным в </w:t>
      </w:r>
      <w:hyperlink r:id="rId9" w:history="1">
        <w:r w:rsidRPr="00FF198C">
          <w:rPr>
            <w:sz w:val="20"/>
          </w:rPr>
          <w:t>методике</w:t>
        </w:r>
      </w:hyperlink>
      <w:r w:rsidRPr="00FF198C">
        <w:rPr>
          <w:sz w:val="20"/>
        </w:rPr>
        <w:t xml:space="preserve"> расчета размера вреда, причиняемого тяжеловесными транспортными средствами, являющейся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</w:t>
      </w:r>
      <w:r>
        <w:rPr>
          <w:sz w:val="20"/>
        </w:rPr>
        <w:t>Федерации от 31 января 2020 г. № 67 «</w:t>
      </w:r>
      <w:r w:rsidRPr="00FF198C">
        <w:rPr>
          <w:sz w:val="20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</w:t>
      </w:r>
      <w:r>
        <w:rPr>
          <w:sz w:val="20"/>
        </w:rPr>
        <w:t>вительства Российской Федерации»</w:t>
      </w:r>
      <w:r w:rsidRPr="00FF198C">
        <w:rPr>
          <w:sz w:val="20"/>
        </w:rPr>
        <w:t>.</w:t>
      </w:r>
    </w:p>
    <w:p w:rsidR="00A2607B" w:rsidRDefault="00A2607B" w:rsidP="00A2607B">
      <w:pPr>
        <w:autoSpaceDE w:val="0"/>
        <w:autoSpaceDN w:val="0"/>
        <w:adjustRightInd w:val="0"/>
        <w:spacing w:before="240" w:line="240" w:lineRule="exact"/>
        <w:ind w:firstLine="539"/>
        <w:jc w:val="both"/>
        <w:rPr>
          <w:sz w:val="20"/>
        </w:rPr>
      </w:pPr>
    </w:p>
    <w:p w:rsidR="00C07A41" w:rsidRDefault="00C07A41" w:rsidP="00A2607B">
      <w:pPr>
        <w:autoSpaceDE w:val="0"/>
        <w:autoSpaceDN w:val="0"/>
        <w:adjustRightInd w:val="0"/>
        <w:spacing w:before="240" w:line="240" w:lineRule="exact"/>
        <w:ind w:firstLine="539"/>
        <w:jc w:val="both"/>
        <w:rPr>
          <w:sz w:val="20"/>
        </w:rPr>
      </w:pPr>
    </w:p>
    <w:p w:rsidR="00C07A41" w:rsidRPr="00FF198C" w:rsidRDefault="00C07A41" w:rsidP="00A2607B">
      <w:pPr>
        <w:autoSpaceDE w:val="0"/>
        <w:autoSpaceDN w:val="0"/>
        <w:adjustRightInd w:val="0"/>
        <w:spacing w:before="240" w:line="240" w:lineRule="exact"/>
        <w:ind w:firstLine="539"/>
        <w:jc w:val="both"/>
        <w:rPr>
          <w:sz w:val="20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C07A41" w:rsidRPr="004E4627" w:rsidTr="00AD536C">
        <w:trPr>
          <w:trHeight w:val="708"/>
        </w:trPr>
        <w:tc>
          <w:tcPr>
            <w:tcW w:w="7230" w:type="dxa"/>
          </w:tcPr>
          <w:p w:rsidR="00C07A41" w:rsidRPr="004E4627" w:rsidRDefault="00C07A41" w:rsidP="00AD536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Pr="004E4627">
              <w:rPr>
                <w:szCs w:val="28"/>
              </w:rPr>
              <w:t>администрации</w:t>
            </w:r>
          </w:p>
          <w:p w:rsidR="00C07A41" w:rsidRPr="004E4627" w:rsidRDefault="00C07A41" w:rsidP="00AD536C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Благодарненского </w:t>
            </w:r>
            <w:r w:rsidR="00963520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  <w:p w:rsidR="00C07A41" w:rsidRPr="00D04A10" w:rsidRDefault="00C07A41" w:rsidP="00AD536C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C07A41" w:rsidRPr="004E4627" w:rsidRDefault="00C07A41" w:rsidP="00AD536C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C07A41" w:rsidRDefault="00C07A41" w:rsidP="00AD536C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C07A41" w:rsidRPr="004E4627" w:rsidRDefault="00C07A41" w:rsidP="00AD536C">
            <w:pPr>
              <w:spacing w:line="240" w:lineRule="exact"/>
              <w:ind w:left="-5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Н.Д. Федюнина</w:t>
            </w:r>
          </w:p>
        </w:tc>
      </w:tr>
    </w:tbl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p w:rsidR="00A2607B" w:rsidRDefault="00A2607B" w:rsidP="008B4B94">
      <w:pPr>
        <w:widowControl w:val="0"/>
        <w:spacing w:line="240" w:lineRule="exact"/>
        <w:jc w:val="both"/>
        <w:rPr>
          <w:szCs w:val="28"/>
        </w:rPr>
      </w:pPr>
    </w:p>
    <w:sectPr w:rsidR="00A2607B" w:rsidSect="00B55D65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1E" w:rsidRDefault="00C02A1E" w:rsidP="00410251">
      <w:r>
        <w:separator/>
      </w:r>
    </w:p>
  </w:endnote>
  <w:endnote w:type="continuationSeparator" w:id="0">
    <w:p w:rsidR="00C02A1E" w:rsidRDefault="00C02A1E" w:rsidP="0041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1E" w:rsidRDefault="00C02A1E" w:rsidP="00410251">
      <w:r>
        <w:separator/>
      </w:r>
    </w:p>
  </w:footnote>
  <w:footnote w:type="continuationSeparator" w:id="0">
    <w:p w:rsidR="00C02A1E" w:rsidRDefault="00C02A1E" w:rsidP="00410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B8"/>
    <w:rsid w:val="000212C9"/>
    <w:rsid w:val="00067B39"/>
    <w:rsid w:val="00080553"/>
    <w:rsid w:val="000919A0"/>
    <w:rsid w:val="000B5A34"/>
    <w:rsid w:val="000B637B"/>
    <w:rsid w:val="000C21E5"/>
    <w:rsid w:val="00100476"/>
    <w:rsid w:val="0010472C"/>
    <w:rsid w:val="0013671E"/>
    <w:rsid w:val="00150614"/>
    <w:rsid w:val="001A0AD7"/>
    <w:rsid w:val="001A6550"/>
    <w:rsid w:val="001B1EBB"/>
    <w:rsid w:val="001D5478"/>
    <w:rsid w:val="00212140"/>
    <w:rsid w:val="00241EF2"/>
    <w:rsid w:val="00271957"/>
    <w:rsid w:val="002A61C8"/>
    <w:rsid w:val="002D2962"/>
    <w:rsid w:val="002F54AB"/>
    <w:rsid w:val="003105DF"/>
    <w:rsid w:val="00310FD9"/>
    <w:rsid w:val="00355D8D"/>
    <w:rsid w:val="00364357"/>
    <w:rsid w:val="003676FE"/>
    <w:rsid w:val="003730B3"/>
    <w:rsid w:val="003A364F"/>
    <w:rsid w:val="003C4BC6"/>
    <w:rsid w:val="003D76F8"/>
    <w:rsid w:val="003E4C27"/>
    <w:rsid w:val="00410251"/>
    <w:rsid w:val="00472173"/>
    <w:rsid w:val="00494BBD"/>
    <w:rsid w:val="004B03A4"/>
    <w:rsid w:val="005F7283"/>
    <w:rsid w:val="00626371"/>
    <w:rsid w:val="0064599C"/>
    <w:rsid w:val="00654DB4"/>
    <w:rsid w:val="00672193"/>
    <w:rsid w:val="006B47B7"/>
    <w:rsid w:val="006C70A0"/>
    <w:rsid w:val="00702EAF"/>
    <w:rsid w:val="007818BA"/>
    <w:rsid w:val="007C09DD"/>
    <w:rsid w:val="00800488"/>
    <w:rsid w:val="00804EA0"/>
    <w:rsid w:val="00810D88"/>
    <w:rsid w:val="00855866"/>
    <w:rsid w:val="00866936"/>
    <w:rsid w:val="00875CCF"/>
    <w:rsid w:val="008B4B94"/>
    <w:rsid w:val="008C6766"/>
    <w:rsid w:val="008D6F16"/>
    <w:rsid w:val="009013B7"/>
    <w:rsid w:val="00901A93"/>
    <w:rsid w:val="0093561D"/>
    <w:rsid w:val="009541C3"/>
    <w:rsid w:val="00963520"/>
    <w:rsid w:val="00984BFF"/>
    <w:rsid w:val="0098585B"/>
    <w:rsid w:val="009B11CE"/>
    <w:rsid w:val="009E1336"/>
    <w:rsid w:val="009F3F65"/>
    <w:rsid w:val="00A2607B"/>
    <w:rsid w:val="00A445C7"/>
    <w:rsid w:val="00A61580"/>
    <w:rsid w:val="00A6567F"/>
    <w:rsid w:val="00A77B04"/>
    <w:rsid w:val="00A81496"/>
    <w:rsid w:val="00AB20ED"/>
    <w:rsid w:val="00AD2923"/>
    <w:rsid w:val="00AD536C"/>
    <w:rsid w:val="00AD5A87"/>
    <w:rsid w:val="00AF4BF2"/>
    <w:rsid w:val="00AF6058"/>
    <w:rsid w:val="00B07809"/>
    <w:rsid w:val="00B1602D"/>
    <w:rsid w:val="00B55D65"/>
    <w:rsid w:val="00B81889"/>
    <w:rsid w:val="00BE6330"/>
    <w:rsid w:val="00C01E0C"/>
    <w:rsid w:val="00C02A1E"/>
    <w:rsid w:val="00C07A41"/>
    <w:rsid w:val="00C42CA2"/>
    <w:rsid w:val="00C47108"/>
    <w:rsid w:val="00C50F31"/>
    <w:rsid w:val="00C639E3"/>
    <w:rsid w:val="00C77BBE"/>
    <w:rsid w:val="00C9703B"/>
    <w:rsid w:val="00CA5904"/>
    <w:rsid w:val="00CB7527"/>
    <w:rsid w:val="00CC3BA8"/>
    <w:rsid w:val="00CE3725"/>
    <w:rsid w:val="00D07678"/>
    <w:rsid w:val="00D32CD2"/>
    <w:rsid w:val="00D6023F"/>
    <w:rsid w:val="00D60FD4"/>
    <w:rsid w:val="00D80CC7"/>
    <w:rsid w:val="00D91856"/>
    <w:rsid w:val="00DA741F"/>
    <w:rsid w:val="00DC614D"/>
    <w:rsid w:val="00E02495"/>
    <w:rsid w:val="00E24FC6"/>
    <w:rsid w:val="00E326BD"/>
    <w:rsid w:val="00E50DB8"/>
    <w:rsid w:val="00E86CB5"/>
    <w:rsid w:val="00E94ED2"/>
    <w:rsid w:val="00EA08E1"/>
    <w:rsid w:val="00F01EB5"/>
    <w:rsid w:val="00F06DE5"/>
    <w:rsid w:val="00F24AC5"/>
    <w:rsid w:val="00F35271"/>
    <w:rsid w:val="00F826E5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01C08-68BF-484C-9FF5-8092D49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D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553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4">
    <w:name w:val="No Spacing"/>
    <w:link w:val="a5"/>
    <w:uiPriority w:val="1"/>
    <w:qFormat/>
    <w:rsid w:val="0008055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080553"/>
    <w:rPr>
      <w:rFonts w:ascii="Times New Roman" w:eastAsia="Calibri" w:hAnsi="Times New Roman" w:cs="Times New Roman"/>
      <w:sz w:val="28"/>
    </w:rPr>
  </w:style>
  <w:style w:type="paragraph" w:styleId="a6">
    <w:name w:val="Body Text"/>
    <w:basedOn w:val="a"/>
    <w:link w:val="a7"/>
    <w:rsid w:val="00F35271"/>
  </w:style>
  <w:style w:type="character" w:customStyle="1" w:styleId="a7">
    <w:name w:val="Основной текст Знак"/>
    <w:basedOn w:val="a0"/>
    <w:link w:val="a6"/>
    <w:rsid w:val="00F35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35271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35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03A4"/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10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56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563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E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A2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4D2D7BD22A169F23E02BD0E5DCA903FB2EDB8884F6F91C0E7F081BBE29A22518FE4C0C17W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9642E790BBE2713974D2D7BD22A169E2FE52AD2E1DCA903FB2EDB8884F6F90E0E270419B837A3220DA81D4A244FD732F61D8758A529D111W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AC74E89A8E6E6D1088B6D054A9843DAAA3F75A8266FD64DEBE59A1B7BB8317F200C0B9FD138DE4461285F13C5E991C9AA012E552E7085O6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F684-5A46-4F42-9249-7D1D433E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 Шамиль Юрьевич</dc:creator>
  <cp:lastModifiedBy>Атамас</cp:lastModifiedBy>
  <cp:revision>6</cp:revision>
  <cp:lastPrinted>2024-04-23T07:24:00Z</cp:lastPrinted>
  <dcterms:created xsi:type="dcterms:W3CDTF">2024-02-19T07:41:00Z</dcterms:created>
  <dcterms:modified xsi:type="dcterms:W3CDTF">2024-04-23T07:24:00Z</dcterms:modified>
</cp:coreProperties>
</file>